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9C02C" w14:textId="0929E9A1" w:rsidR="00F423EB" w:rsidRDefault="00F423EB" w:rsidP="001916F8">
      <w:pPr>
        <w:ind w:left="709" w:right="851"/>
        <w:rPr>
          <w:rStyle w:val="etmabriefe"/>
          <w:bCs/>
        </w:rPr>
      </w:pPr>
    </w:p>
    <w:p w14:paraId="4C6C5540" w14:textId="36C07371" w:rsidR="002C148B" w:rsidRPr="000F6865" w:rsidRDefault="000F6865" w:rsidP="002C148B">
      <w:pPr>
        <w:ind w:left="709" w:right="657"/>
        <w:jc w:val="center"/>
        <w:rPr>
          <w:rFonts w:ascii="Arial" w:hAnsi="Arial" w:cs="Arial"/>
          <w:b/>
          <w:color w:val="007DBA"/>
          <w:sz w:val="28"/>
          <w:szCs w:val="28"/>
          <w:lang w:val="fr-CH"/>
        </w:rPr>
      </w:pPr>
      <w:r w:rsidRPr="00BF45C8">
        <w:rPr>
          <w:rStyle w:val="etmabriefe"/>
          <w:b/>
          <w:sz w:val="28"/>
          <w:szCs w:val="28"/>
          <w:lang w:val="fr-CH"/>
        </w:rPr>
        <w:t>Communiqué de presse</w:t>
      </w:r>
    </w:p>
    <w:p w14:paraId="730F44D3" w14:textId="10266692" w:rsidR="002C148B" w:rsidRDefault="002C148B" w:rsidP="002C148B">
      <w:pPr>
        <w:ind w:left="709" w:right="657"/>
        <w:rPr>
          <w:rFonts w:ascii="Arial" w:hAnsi="Arial" w:cs="Arial"/>
          <w:color w:val="007DBA"/>
          <w:sz w:val="22"/>
          <w:lang w:val="fr-CH"/>
        </w:rPr>
      </w:pPr>
    </w:p>
    <w:p w14:paraId="71B14517" w14:textId="77777777" w:rsidR="00CE6259" w:rsidRDefault="00CE6259" w:rsidP="00CE6259">
      <w:pPr>
        <w:ind w:left="709" w:right="657"/>
        <w:rPr>
          <w:rFonts w:ascii="Arial" w:hAnsi="Arial" w:cs="Arial"/>
          <w:color w:val="007DBA"/>
          <w:sz w:val="22"/>
          <w:lang w:val="fr-CH"/>
        </w:rPr>
      </w:pPr>
    </w:p>
    <w:p w14:paraId="27CA93C3" w14:textId="5C8A49C4" w:rsidR="004428C8" w:rsidRPr="004428C8" w:rsidRDefault="004428C8" w:rsidP="004428C8">
      <w:pPr>
        <w:ind w:left="709" w:right="657"/>
        <w:jc w:val="center"/>
        <w:rPr>
          <w:rFonts w:ascii="Arial" w:hAnsi="Arial" w:cs="Arial"/>
          <w:b/>
          <w:bCs/>
          <w:color w:val="007DBA"/>
          <w:szCs w:val="24"/>
          <w:lang w:val="fr-CH"/>
        </w:rPr>
      </w:pPr>
      <w:r w:rsidRPr="004428C8">
        <w:rPr>
          <w:rFonts w:ascii="Arial" w:hAnsi="Arial" w:cs="Arial"/>
          <w:b/>
          <w:bCs/>
          <w:color w:val="007DBA"/>
          <w:szCs w:val="24"/>
          <w:lang w:val="fr-CH"/>
        </w:rPr>
        <w:t xml:space="preserve">Légère </w:t>
      </w:r>
      <w:r>
        <w:rPr>
          <w:rFonts w:ascii="Arial" w:hAnsi="Arial" w:cs="Arial"/>
          <w:b/>
          <w:bCs/>
          <w:color w:val="007DBA"/>
          <w:szCs w:val="24"/>
          <w:lang w:val="fr-CH"/>
        </w:rPr>
        <w:t>réduction</w:t>
      </w:r>
      <w:r w:rsidRPr="004428C8">
        <w:rPr>
          <w:rFonts w:ascii="Arial" w:hAnsi="Arial" w:cs="Arial"/>
          <w:b/>
          <w:bCs/>
          <w:color w:val="007DBA"/>
          <w:szCs w:val="24"/>
          <w:lang w:val="fr-CH"/>
        </w:rPr>
        <w:t xml:space="preserve"> des livraisons de tubes en 2024</w:t>
      </w:r>
    </w:p>
    <w:p w14:paraId="21936C7E" w14:textId="77777777" w:rsidR="004428C8" w:rsidRPr="004428C8" w:rsidRDefault="004428C8" w:rsidP="004428C8">
      <w:pPr>
        <w:ind w:left="709" w:right="657"/>
        <w:rPr>
          <w:rFonts w:ascii="Arial" w:hAnsi="Arial" w:cs="Arial"/>
          <w:color w:val="007DBA"/>
          <w:sz w:val="22"/>
          <w:lang w:val="fr-CH"/>
        </w:rPr>
      </w:pPr>
    </w:p>
    <w:p w14:paraId="2FB5F0A5" w14:textId="77777777" w:rsidR="004428C8" w:rsidRPr="004428C8" w:rsidRDefault="004428C8" w:rsidP="004428C8">
      <w:pPr>
        <w:ind w:left="709" w:right="657"/>
        <w:rPr>
          <w:rFonts w:ascii="Arial" w:hAnsi="Arial" w:cs="Arial"/>
          <w:color w:val="007DBA"/>
          <w:sz w:val="22"/>
          <w:lang w:val="fr-CH"/>
        </w:rPr>
      </w:pPr>
    </w:p>
    <w:p w14:paraId="71DDBFBB" w14:textId="77777777" w:rsidR="004428C8" w:rsidRPr="004428C8" w:rsidRDefault="004428C8" w:rsidP="004428C8">
      <w:pPr>
        <w:ind w:left="709" w:right="657"/>
        <w:rPr>
          <w:rFonts w:ascii="Arial" w:hAnsi="Arial" w:cs="Arial"/>
          <w:b/>
          <w:bCs/>
          <w:color w:val="007DBA"/>
          <w:sz w:val="22"/>
          <w:lang w:val="fr-CH"/>
        </w:rPr>
      </w:pPr>
      <w:r w:rsidRPr="004428C8">
        <w:rPr>
          <w:rFonts w:ascii="Arial" w:hAnsi="Arial" w:cs="Arial"/>
          <w:b/>
          <w:bCs/>
          <w:color w:val="007DBA"/>
          <w:sz w:val="22"/>
          <w:lang w:val="fr-CH"/>
        </w:rPr>
        <w:t xml:space="preserve">Le marché européen des tubes fait une pause pour reprendre son souffle </w:t>
      </w:r>
    </w:p>
    <w:p w14:paraId="6311684F" w14:textId="77777777" w:rsidR="004428C8" w:rsidRPr="004428C8" w:rsidRDefault="004428C8" w:rsidP="004428C8">
      <w:pPr>
        <w:ind w:left="709" w:right="657"/>
        <w:rPr>
          <w:rFonts w:ascii="Arial" w:hAnsi="Arial" w:cs="Arial"/>
          <w:color w:val="007DBA"/>
          <w:sz w:val="22"/>
          <w:lang w:val="fr-CH"/>
        </w:rPr>
      </w:pPr>
    </w:p>
    <w:p w14:paraId="2DDB96D0" w14:textId="77777777" w:rsidR="004428C8" w:rsidRPr="004428C8" w:rsidRDefault="004428C8" w:rsidP="004428C8">
      <w:pPr>
        <w:ind w:left="709" w:right="657"/>
        <w:rPr>
          <w:rFonts w:ascii="Arial" w:hAnsi="Arial" w:cs="Arial"/>
          <w:color w:val="007DBA"/>
          <w:sz w:val="22"/>
          <w:lang w:val="fr-CH"/>
        </w:rPr>
      </w:pPr>
      <w:r w:rsidRPr="004428C8">
        <w:rPr>
          <w:rFonts w:ascii="Arial" w:hAnsi="Arial" w:cs="Arial"/>
          <w:color w:val="007DBA"/>
          <w:sz w:val="22"/>
          <w:lang w:val="fr-CH"/>
        </w:rPr>
        <w:t>Les livraisons des fabricants de tubes organisés au sein de l'european tube manufacturers association (etma) ont baissé de 1,3 pour cent en 2024 pour atteindre un volume total d'environ 11,5 milliards d'unités.</w:t>
      </w:r>
    </w:p>
    <w:p w14:paraId="5C35638E" w14:textId="77777777" w:rsidR="004428C8" w:rsidRPr="004428C8" w:rsidRDefault="004428C8" w:rsidP="004428C8">
      <w:pPr>
        <w:ind w:left="709" w:right="657"/>
        <w:rPr>
          <w:rFonts w:ascii="Arial" w:hAnsi="Arial" w:cs="Arial"/>
          <w:color w:val="007DBA"/>
          <w:sz w:val="22"/>
          <w:lang w:val="fr-CH"/>
        </w:rPr>
      </w:pPr>
    </w:p>
    <w:p w14:paraId="07392F0F" w14:textId="2A4610B6" w:rsidR="004428C8" w:rsidRPr="004428C8" w:rsidRDefault="004428C8" w:rsidP="004428C8">
      <w:pPr>
        <w:ind w:left="709" w:right="657"/>
        <w:rPr>
          <w:rFonts w:ascii="Arial" w:hAnsi="Arial" w:cs="Arial"/>
          <w:color w:val="007DBA"/>
          <w:sz w:val="22"/>
          <w:lang w:val="fr-CH"/>
        </w:rPr>
      </w:pPr>
      <w:r w:rsidRPr="004428C8">
        <w:rPr>
          <w:rFonts w:ascii="Arial" w:hAnsi="Arial" w:cs="Arial"/>
          <w:color w:val="007DBA"/>
          <w:sz w:val="22"/>
          <w:lang w:val="fr-CH"/>
        </w:rPr>
        <w:t>Les principaux marchés de consommateurs finaux ont évolué différemment. Alors que les livraisons aux secteurs des soins dentaires, de l'alimentation et de</w:t>
      </w:r>
      <w:r>
        <w:rPr>
          <w:rFonts w:ascii="Arial" w:hAnsi="Arial" w:cs="Arial"/>
          <w:color w:val="007DBA"/>
          <w:sz w:val="22"/>
          <w:lang w:val="fr-CH"/>
        </w:rPr>
        <w:t xml:space="preserve">s </w:t>
      </w:r>
      <w:r w:rsidRPr="004428C8">
        <w:rPr>
          <w:rFonts w:ascii="Arial" w:hAnsi="Arial" w:cs="Arial"/>
          <w:color w:val="007DBA"/>
          <w:sz w:val="22"/>
          <w:lang w:val="fr-CH"/>
        </w:rPr>
        <w:t>ménage</w:t>
      </w:r>
      <w:r>
        <w:rPr>
          <w:rFonts w:ascii="Arial" w:hAnsi="Arial" w:cs="Arial"/>
          <w:color w:val="007DBA"/>
          <w:sz w:val="22"/>
          <w:lang w:val="fr-CH"/>
        </w:rPr>
        <w:t>s</w:t>
      </w:r>
      <w:r w:rsidRPr="004428C8">
        <w:rPr>
          <w:rFonts w:ascii="Arial" w:hAnsi="Arial" w:cs="Arial"/>
          <w:color w:val="007DBA"/>
          <w:sz w:val="22"/>
          <w:lang w:val="fr-CH"/>
        </w:rPr>
        <w:t xml:space="preserve"> ont augmenté respectivement d'environ 9 pour cent, 3 pour cent et 10 pour cent, la demande des marchés pharmaceutique et cosmétique, dominants en termes de volume, a diminué respectivement d'environ 2 pour cent et 8 pour cent.</w:t>
      </w:r>
    </w:p>
    <w:p w14:paraId="37CEF837" w14:textId="77777777" w:rsidR="004428C8" w:rsidRPr="004428C8" w:rsidRDefault="004428C8" w:rsidP="004428C8">
      <w:pPr>
        <w:ind w:left="709" w:right="657"/>
        <w:rPr>
          <w:rFonts w:ascii="Arial" w:hAnsi="Arial" w:cs="Arial"/>
          <w:color w:val="007DBA"/>
          <w:sz w:val="22"/>
          <w:lang w:val="fr-CH"/>
        </w:rPr>
      </w:pPr>
    </w:p>
    <w:p w14:paraId="0E49B30F" w14:textId="5EB3E4B8" w:rsidR="004428C8" w:rsidRDefault="004428C8" w:rsidP="004428C8">
      <w:pPr>
        <w:ind w:left="709" w:right="657"/>
        <w:rPr>
          <w:rFonts w:ascii="Arial" w:hAnsi="Arial" w:cs="Arial"/>
          <w:color w:val="007DBA"/>
          <w:sz w:val="22"/>
          <w:lang w:val="fr-CH"/>
        </w:rPr>
      </w:pPr>
      <w:r w:rsidRPr="004428C8">
        <w:rPr>
          <w:rFonts w:ascii="Arial" w:hAnsi="Arial" w:cs="Arial"/>
          <w:color w:val="007DBA"/>
          <w:sz w:val="22"/>
          <w:lang w:val="fr-CH"/>
        </w:rPr>
        <w:t>« En 2024, l'incertitude des consommateurs due à l'inflation persistante et à la poursuite des guerres en Ukraine et dans la bande de Gaza a entraîné un sentiment négatif et un comportement d'épargne accru des consommateurs. Cela a également eu un impact sensible sur la demande de produits cosmétiques, qui constituent le principal marché de consommation finale pour l'industrie du tube. En outre, en raison de la diminution du pouvoir d'achat des consommateurs, il y a eu un certain déplacement de la demande vers de</w:t>
      </w:r>
      <w:r w:rsidR="00042C03">
        <w:rPr>
          <w:rFonts w:ascii="Arial" w:hAnsi="Arial" w:cs="Arial"/>
          <w:color w:val="007DBA"/>
          <w:sz w:val="22"/>
          <w:lang w:val="fr-CH"/>
        </w:rPr>
        <w:t>s</w:t>
      </w:r>
      <w:r w:rsidRPr="004428C8">
        <w:rPr>
          <w:rFonts w:ascii="Arial" w:hAnsi="Arial" w:cs="Arial"/>
          <w:color w:val="007DBA"/>
          <w:sz w:val="22"/>
          <w:lang w:val="fr-CH"/>
        </w:rPr>
        <w:t xml:space="preserve"> </w:t>
      </w:r>
      <w:r w:rsidR="00042C03" w:rsidRPr="00042C03">
        <w:rPr>
          <w:rFonts w:ascii="Arial" w:hAnsi="Arial" w:cs="Arial"/>
          <w:color w:val="007DBA"/>
          <w:sz w:val="22"/>
          <w:lang w:val="fr-CH"/>
        </w:rPr>
        <w:t>produits sous marque de distributeur</w:t>
      </w:r>
      <w:r w:rsidRPr="004428C8">
        <w:rPr>
          <w:rFonts w:ascii="Arial" w:hAnsi="Arial" w:cs="Arial"/>
          <w:color w:val="007DBA"/>
          <w:sz w:val="22"/>
          <w:lang w:val="fr-CH"/>
        </w:rPr>
        <w:t>», explique Zoran Joksic, président de l'etma.</w:t>
      </w:r>
    </w:p>
    <w:p w14:paraId="1603EA6E" w14:textId="77777777" w:rsidR="004428C8" w:rsidRPr="00CE6259" w:rsidRDefault="004428C8" w:rsidP="00CE6259">
      <w:pPr>
        <w:ind w:left="709" w:right="657"/>
        <w:rPr>
          <w:rFonts w:ascii="Arial" w:hAnsi="Arial" w:cs="Arial"/>
          <w:color w:val="007DBA"/>
          <w:sz w:val="22"/>
          <w:lang w:val="fr-CH"/>
        </w:rPr>
      </w:pPr>
    </w:p>
    <w:p w14:paraId="6E5FC510" w14:textId="77777777" w:rsidR="00365AF2" w:rsidRPr="00365AF2" w:rsidRDefault="00365AF2" w:rsidP="00365AF2">
      <w:pPr>
        <w:ind w:left="709" w:right="657"/>
        <w:rPr>
          <w:rFonts w:ascii="Arial" w:hAnsi="Arial" w:cs="Arial"/>
          <w:b/>
          <w:bCs/>
          <w:color w:val="007DBA"/>
          <w:sz w:val="22"/>
          <w:lang w:val="fr-CH"/>
        </w:rPr>
      </w:pPr>
      <w:r w:rsidRPr="00365AF2">
        <w:rPr>
          <w:rFonts w:ascii="Arial" w:hAnsi="Arial" w:cs="Arial"/>
          <w:b/>
          <w:bCs/>
          <w:color w:val="007DBA"/>
          <w:sz w:val="22"/>
          <w:lang w:val="fr-CH"/>
        </w:rPr>
        <w:t>Tendance vers des structures d'emballage moins complexes</w:t>
      </w:r>
    </w:p>
    <w:p w14:paraId="6B17DC0A" w14:textId="77777777" w:rsidR="00365AF2" w:rsidRPr="00365AF2" w:rsidRDefault="00365AF2" w:rsidP="00365AF2">
      <w:pPr>
        <w:ind w:left="709" w:right="657"/>
        <w:rPr>
          <w:rFonts w:ascii="Arial" w:hAnsi="Arial" w:cs="Arial"/>
          <w:b/>
          <w:bCs/>
          <w:color w:val="007DBA"/>
          <w:sz w:val="22"/>
          <w:lang w:val="fr-CH"/>
        </w:rPr>
      </w:pPr>
    </w:p>
    <w:p w14:paraId="0D6154C3" w14:textId="5CC90ACE" w:rsidR="00365AF2" w:rsidRPr="00365AF2" w:rsidRDefault="00365AF2" w:rsidP="00042C03">
      <w:pPr>
        <w:ind w:left="709" w:right="657"/>
        <w:rPr>
          <w:rFonts w:ascii="Arial" w:hAnsi="Arial" w:cs="Arial"/>
          <w:color w:val="007DBA"/>
          <w:sz w:val="22"/>
          <w:lang w:val="fr-CH"/>
        </w:rPr>
      </w:pPr>
      <w:r w:rsidRPr="00365AF2">
        <w:rPr>
          <w:rFonts w:ascii="Arial" w:hAnsi="Arial" w:cs="Arial"/>
          <w:color w:val="007DBA"/>
          <w:sz w:val="22"/>
          <w:lang w:val="fr-CH"/>
        </w:rPr>
        <w:t xml:space="preserve">Les dispositions du règlement européen sur les emballages et les déchets d'emballages (PPWR) récemment publié visent clairement à augmenter la recyclabilité des emballages et à améliorer </w:t>
      </w:r>
      <w:r>
        <w:rPr>
          <w:rFonts w:ascii="Arial" w:hAnsi="Arial" w:cs="Arial"/>
          <w:color w:val="007DBA"/>
          <w:sz w:val="22"/>
          <w:lang w:val="fr-CH"/>
        </w:rPr>
        <w:t>le design</w:t>
      </w:r>
      <w:r w:rsidRPr="00365AF2">
        <w:rPr>
          <w:rFonts w:ascii="Arial" w:hAnsi="Arial" w:cs="Arial"/>
          <w:color w:val="007DBA"/>
          <w:sz w:val="22"/>
          <w:lang w:val="fr-CH"/>
        </w:rPr>
        <w:t xml:space="preserve"> en vue du recyclage. En particulier, les </w:t>
      </w:r>
      <w:r w:rsidR="00042C03">
        <w:rPr>
          <w:rFonts w:ascii="Arial" w:hAnsi="Arial" w:cs="Arial"/>
          <w:color w:val="007DBA"/>
          <w:sz w:val="22"/>
          <w:lang w:val="fr-CH"/>
        </w:rPr>
        <w:t>c</w:t>
      </w:r>
      <w:r w:rsidR="00042C03" w:rsidRPr="00042C03">
        <w:rPr>
          <w:rFonts w:ascii="Arial" w:hAnsi="Arial" w:cs="Arial"/>
          <w:color w:val="007DBA"/>
          <w:sz w:val="22"/>
          <w:lang w:val="fr-CH"/>
        </w:rPr>
        <w:t xml:space="preserve">lasse </w:t>
      </w:r>
      <w:r w:rsidR="00042C03" w:rsidRPr="00365AF2">
        <w:rPr>
          <w:rFonts w:ascii="Arial" w:hAnsi="Arial" w:cs="Arial"/>
          <w:color w:val="007DBA"/>
          <w:sz w:val="22"/>
          <w:lang w:val="fr-CH"/>
        </w:rPr>
        <w:t xml:space="preserve">ambitieuses </w:t>
      </w:r>
      <w:r w:rsidR="00042C03" w:rsidRPr="00042C03">
        <w:rPr>
          <w:rFonts w:ascii="Arial" w:hAnsi="Arial" w:cs="Arial"/>
          <w:color w:val="007DBA"/>
          <w:sz w:val="22"/>
          <w:lang w:val="fr-CH"/>
        </w:rPr>
        <w:t>de performance en</w:t>
      </w:r>
      <w:r w:rsidR="00042C03">
        <w:rPr>
          <w:rFonts w:ascii="Arial" w:hAnsi="Arial" w:cs="Arial"/>
          <w:color w:val="007DBA"/>
          <w:sz w:val="22"/>
          <w:lang w:val="fr-CH"/>
        </w:rPr>
        <w:t xml:space="preserve"> </w:t>
      </w:r>
      <w:r w:rsidR="00042C03" w:rsidRPr="00042C03">
        <w:rPr>
          <w:rFonts w:ascii="Arial" w:hAnsi="Arial" w:cs="Arial"/>
          <w:color w:val="007DBA"/>
          <w:sz w:val="22"/>
          <w:lang w:val="fr-CH"/>
        </w:rPr>
        <w:t>matière de recyclabilité</w:t>
      </w:r>
      <w:r w:rsidRPr="00365AF2">
        <w:rPr>
          <w:rFonts w:ascii="Arial" w:hAnsi="Arial" w:cs="Arial"/>
          <w:color w:val="007DBA"/>
          <w:sz w:val="22"/>
          <w:lang w:val="fr-CH"/>
        </w:rPr>
        <w:t xml:space="preserve"> entraîneront très probablement une tendance vers des structures d'emballage moins complexes et mono-matériau. L'industrie de l'emballage doit relever ce défi et proposer des solutions d'emballage innovantes afin de réaliser la meilleure recyclabilité possible.</w:t>
      </w:r>
    </w:p>
    <w:p w14:paraId="69FD6A52" w14:textId="77777777" w:rsidR="00365AF2" w:rsidRPr="00365AF2" w:rsidRDefault="00365AF2" w:rsidP="00365AF2">
      <w:pPr>
        <w:ind w:left="709" w:right="657"/>
        <w:rPr>
          <w:rFonts w:ascii="Arial" w:hAnsi="Arial" w:cs="Arial"/>
          <w:color w:val="007DBA"/>
          <w:sz w:val="22"/>
          <w:lang w:val="fr-CH"/>
        </w:rPr>
      </w:pPr>
    </w:p>
    <w:p w14:paraId="2B52C735" w14:textId="39E4AF72" w:rsidR="00710BF2" w:rsidRPr="00365AF2" w:rsidRDefault="00365AF2" w:rsidP="00365AF2">
      <w:pPr>
        <w:ind w:left="709" w:right="657"/>
        <w:rPr>
          <w:rFonts w:ascii="Arial" w:hAnsi="Arial" w:cs="Arial"/>
          <w:color w:val="007DBA"/>
          <w:sz w:val="22"/>
          <w:lang w:val="fr-CH"/>
        </w:rPr>
      </w:pPr>
      <w:r w:rsidRPr="00365AF2">
        <w:rPr>
          <w:rFonts w:ascii="Arial" w:hAnsi="Arial" w:cs="Arial"/>
          <w:color w:val="007DBA"/>
          <w:sz w:val="22"/>
          <w:lang w:val="fr-CH"/>
        </w:rPr>
        <w:t>Le PPWR impose également des exigences ambitieuses concernant la teneur minimale en matériaux recyclés dans les emballages plastiques. « Cela constituera un défi majeur pour l'industrie de l'emballage plastique. La concurrence pour les matériaux recyclés post-consommation de haute qualité sera encore plus rude. Dans ce contexte, des investissements supplémentaires dans l'infrastructure de recyclage matériel et chimique des emballages plastiques et des efforts plus importants de la part de l'EFSA pour autoriser les procédés de recyclage des polyoléfines pour les matériaux en contact avec les aliments sont d'une importance capitale », déclare Gregor Spengler, secrétaire général de l'etma.</w:t>
      </w:r>
    </w:p>
    <w:p w14:paraId="0113D535" w14:textId="77777777" w:rsidR="00365AF2" w:rsidRPr="00365AF2" w:rsidRDefault="00365AF2" w:rsidP="00CE6259">
      <w:pPr>
        <w:ind w:left="709" w:right="657"/>
        <w:rPr>
          <w:rFonts w:ascii="Arial" w:hAnsi="Arial" w:cs="Arial"/>
          <w:color w:val="007DBA"/>
          <w:sz w:val="22"/>
          <w:lang w:val="fr-CH"/>
        </w:rPr>
      </w:pPr>
    </w:p>
    <w:p w14:paraId="05EB898A" w14:textId="77777777" w:rsidR="00365AF2" w:rsidRPr="00365AF2" w:rsidRDefault="00365AF2" w:rsidP="00365AF2">
      <w:pPr>
        <w:ind w:left="709" w:right="657"/>
        <w:rPr>
          <w:rFonts w:ascii="Arial" w:hAnsi="Arial" w:cs="Arial"/>
          <w:b/>
          <w:bCs/>
          <w:color w:val="007DBA"/>
          <w:sz w:val="22"/>
          <w:lang w:val="fr-CH"/>
        </w:rPr>
      </w:pPr>
      <w:r w:rsidRPr="00365AF2">
        <w:rPr>
          <w:rFonts w:ascii="Arial" w:hAnsi="Arial" w:cs="Arial"/>
          <w:b/>
          <w:bCs/>
          <w:color w:val="007DBA"/>
          <w:sz w:val="22"/>
          <w:lang w:val="fr-CH"/>
        </w:rPr>
        <w:t>Perspectives modérées pour le premier semestre 2025</w:t>
      </w:r>
    </w:p>
    <w:p w14:paraId="38082722" w14:textId="77777777" w:rsidR="00365AF2" w:rsidRPr="00365AF2" w:rsidRDefault="00365AF2" w:rsidP="00365AF2">
      <w:pPr>
        <w:ind w:left="709" w:right="657"/>
        <w:rPr>
          <w:rFonts w:ascii="Arial" w:hAnsi="Arial" w:cs="Arial"/>
          <w:color w:val="007DBA"/>
          <w:sz w:val="22"/>
          <w:lang w:val="fr-CH"/>
        </w:rPr>
      </w:pPr>
    </w:p>
    <w:p w14:paraId="34D05535" w14:textId="36F74F60" w:rsidR="00365AF2" w:rsidRDefault="00365AF2" w:rsidP="00365AF2">
      <w:pPr>
        <w:ind w:left="709" w:right="657"/>
        <w:rPr>
          <w:rFonts w:ascii="Arial" w:hAnsi="Arial" w:cs="Arial"/>
          <w:color w:val="007DBA"/>
          <w:sz w:val="22"/>
          <w:lang w:val="fr-CH"/>
        </w:rPr>
      </w:pPr>
      <w:r w:rsidRPr="00365AF2">
        <w:rPr>
          <w:rFonts w:ascii="Arial" w:hAnsi="Arial" w:cs="Arial"/>
          <w:color w:val="007DBA"/>
          <w:sz w:val="22"/>
          <w:lang w:val="fr-CH"/>
        </w:rPr>
        <w:t>En raison des conditions politiques et économiques toujours difficiles, l'industrie européenne du tube s'attend au mieux à une demande stable au cours du premier semestre 2025.</w:t>
      </w:r>
    </w:p>
    <w:p w14:paraId="48ACF269" w14:textId="77777777" w:rsidR="00365AF2" w:rsidRDefault="00365AF2">
      <w:pPr>
        <w:spacing w:after="160" w:line="259" w:lineRule="auto"/>
        <w:rPr>
          <w:rFonts w:ascii="Arial" w:hAnsi="Arial" w:cs="Arial"/>
          <w:color w:val="007DBA"/>
          <w:sz w:val="22"/>
          <w:lang w:val="fr-CH"/>
        </w:rPr>
      </w:pPr>
      <w:r>
        <w:rPr>
          <w:rFonts w:ascii="Arial" w:hAnsi="Arial" w:cs="Arial"/>
          <w:color w:val="007DBA"/>
          <w:sz w:val="22"/>
          <w:lang w:val="fr-CH"/>
        </w:rPr>
        <w:br w:type="page"/>
      </w:r>
    </w:p>
    <w:p w14:paraId="42043879" w14:textId="18B295B0" w:rsidR="00710BF2" w:rsidRPr="00710BF2" w:rsidRDefault="00365AF2" w:rsidP="00365AF2">
      <w:pPr>
        <w:ind w:left="709" w:right="657"/>
        <w:rPr>
          <w:rFonts w:ascii="Arial" w:hAnsi="Arial" w:cs="Arial"/>
          <w:color w:val="007DBA"/>
          <w:sz w:val="22"/>
          <w:lang w:val="fr-CH"/>
        </w:rPr>
      </w:pPr>
      <w:r w:rsidRPr="00365AF2">
        <w:rPr>
          <w:rFonts w:ascii="Arial" w:hAnsi="Arial" w:cs="Arial"/>
          <w:color w:val="007DBA"/>
          <w:sz w:val="22"/>
          <w:lang w:val="fr-CH"/>
        </w:rPr>
        <w:lastRenderedPageBreak/>
        <w:t>« Un aspect positif est que la disponibilité de la main-d'œuvre s'est légèrement améliorée dans les pays où d'autres industries pertinentes souffrent et licencient. L'industrie de l'emballage, qui s'est montrée très résistante aux changements cycliques de l'économie, est devenue une sorte de « havre de paix » pour les travailleurs. C'est une bonne nouvelle, car à moyen terme, l'un des principaux défis stratégiques des fabricants de tubes sera de veiller à ce que le savoir-faire de la génération des « boomers », qui quitte peu à peu les entreprises, soit transmis à la génération suivante », résume Zoran Joksic.</w:t>
      </w:r>
    </w:p>
    <w:p w14:paraId="034E4806" w14:textId="0D2B00E7" w:rsidR="00C03074" w:rsidRDefault="00C03074" w:rsidP="00365AF2">
      <w:pPr>
        <w:ind w:left="709" w:right="657"/>
        <w:rPr>
          <w:rFonts w:ascii="Arial" w:hAnsi="Arial" w:cs="Arial"/>
          <w:color w:val="007DBA"/>
          <w:sz w:val="22"/>
          <w:lang w:val="fr-CH"/>
        </w:rPr>
      </w:pPr>
    </w:p>
    <w:p w14:paraId="5DA9E331" w14:textId="77777777" w:rsidR="00710BF2" w:rsidRDefault="00710BF2" w:rsidP="002C148B">
      <w:pPr>
        <w:ind w:left="709" w:right="657"/>
        <w:rPr>
          <w:rFonts w:ascii="Arial" w:hAnsi="Arial" w:cs="Arial"/>
          <w:color w:val="007DBA"/>
          <w:sz w:val="22"/>
          <w:lang w:val="fr-CH"/>
        </w:rPr>
      </w:pPr>
    </w:p>
    <w:p w14:paraId="70EB9EDB" w14:textId="77777777" w:rsidR="00775585" w:rsidRDefault="00775585" w:rsidP="002C148B">
      <w:pPr>
        <w:ind w:left="709" w:right="657"/>
        <w:rPr>
          <w:rFonts w:ascii="Arial" w:hAnsi="Arial" w:cs="Arial"/>
          <w:color w:val="007DBA"/>
          <w:sz w:val="22"/>
          <w:lang w:val="fr-CH"/>
        </w:rPr>
      </w:pPr>
    </w:p>
    <w:p w14:paraId="4250D0D7" w14:textId="3C09C970" w:rsidR="002C148B" w:rsidRPr="00520894" w:rsidRDefault="002C148B" w:rsidP="002C148B">
      <w:pPr>
        <w:ind w:left="709" w:right="657"/>
        <w:rPr>
          <w:rFonts w:ascii="Arial" w:hAnsi="Arial" w:cs="Arial"/>
          <w:color w:val="007DBA"/>
          <w:sz w:val="22"/>
          <w:lang w:val="fr-CH"/>
        </w:rPr>
      </w:pPr>
      <w:r w:rsidRPr="00520894">
        <w:rPr>
          <w:rFonts w:ascii="Arial" w:hAnsi="Arial" w:cs="Arial"/>
          <w:color w:val="007DBA"/>
          <w:sz w:val="22"/>
          <w:lang w:val="fr-CH"/>
        </w:rPr>
        <w:t xml:space="preserve">Düsseldorf, </w:t>
      </w:r>
      <w:r w:rsidR="00A4054B" w:rsidRPr="00520894">
        <w:rPr>
          <w:rFonts w:ascii="Arial" w:hAnsi="Arial" w:cs="Arial"/>
          <w:color w:val="007DBA"/>
          <w:sz w:val="22"/>
          <w:lang w:val="fr-CH"/>
        </w:rPr>
        <w:t xml:space="preserve">le </w:t>
      </w:r>
      <w:r w:rsidR="004428C8">
        <w:rPr>
          <w:rFonts w:ascii="Arial" w:hAnsi="Arial" w:cs="Arial"/>
          <w:color w:val="007DBA"/>
          <w:sz w:val="22"/>
          <w:lang w:val="fr-CH"/>
        </w:rPr>
        <w:t>2</w:t>
      </w:r>
      <w:r w:rsidR="004D6A0F">
        <w:rPr>
          <w:rFonts w:ascii="Arial" w:hAnsi="Arial" w:cs="Arial"/>
          <w:color w:val="007DBA"/>
          <w:sz w:val="22"/>
          <w:lang w:val="fr-CH"/>
        </w:rPr>
        <w:t>6</w:t>
      </w:r>
      <w:r w:rsidR="00CE6259">
        <w:rPr>
          <w:rFonts w:ascii="Arial" w:hAnsi="Arial" w:cs="Arial"/>
          <w:color w:val="007DBA"/>
          <w:sz w:val="22"/>
          <w:lang w:val="fr-CH"/>
        </w:rPr>
        <w:t xml:space="preserve"> </w:t>
      </w:r>
      <w:r w:rsidR="004428C8">
        <w:rPr>
          <w:rFonts w:ascii="Arial" w:hAnsi="Arial" w:cs="Arial"/>
          <w:color w:val="007DBA"/>
          <w:sz w:val="22"/>
          <w:lang w:val="fr-CH"/>
        </w:rPr>
        <w:t>février</w:t>
      </w:r>
      <w:r w:rsidR="00A4054B" w:rsidRPr="00520894">
        <w:rPr>
          <w:rFonts w:ascii="Arial" w:hAnsi="Arial" w:cs="Arial"/>
          <w:color w:val="007DBA"/>
          <w:sz w:val="22"/>
          <w:lang w:val="fr-CH"/>
        </w:rPr>
        <w:t xml:space="preserve"> </w:t>
      </w:r>
      <w:r w:rsidR="00CD373A" w:rsidRPr="00520894">
        <w:rPr>
          <w:rFonts w:ascii="Arial" w:hAnsi="Arial" w:cs="Arial"/>
          <w:color w:val="007DBA"/>
          <w:sz w:val="22"/>
          <w:lang w:val="fr-CH"/>
        </w:rPr>
        <w:t>202</w:t>
      </w:r>
      <w:r w:rsidR="0063329D">
        <w:rPr>
          <w:rFonts w:ascii="Arial" w:hAnsi="Arial" w:cs="Arial"/>
          <w:color w:val="007DBA"/>
          <w:sz w:val="22"/>
          <w:lang w:val="fr-CH"/>
        </w:rPr>
        <w:t>5</w:t>
      </w:r>
    </w:p>
    <w:p w14:paraId="13BFC090" w14:textId="77777777" w:rsidR="003D5EF3" w:rsidRPr="00520894" w:rsidRDefault="003D5EF3" w:rsidP="002C148B">
      <w:pPr>
        <w:ind w:left="709" w:right="657"/>
        <w:rPr>
          <w:rFonts w:ascii="Arial" w:hAnsi="Arial" w:cs="Arial"/>
          <w:color w:val="007DBA"/>
          <w:sz w:val="22"/>
          <w:lang w:val="fr-CH"/>
        </w:rPr>
      </w:pPr>
    </w:p>
    <w:p w14:paraId="4D59079E" w14:textId="1B430165" w:rsidR="00520894" w:rsidRPr="00520894" w:rsidRDefault="00520894" w:rsidP="00520894">
      <w:pPr>
        <w:ind w:left="709" w:right="657"/>
        <w:rPr>
          <w:rFonts w:ascii="Arial" w:hAnsi="Arial" w:cs="Arial"/>
          <w:color w:val="007DBA"/>
          <w:sz w:val="22"/>
          <w:lang w:val="fr-CH"/>
        </w:rPr>
      </w:pPr>
      <w:r w:rsidRPr="00520894">
        <w:rPr>
          <w:rFonts w:ascii="Arial" w:hAnsi="Arial" w:cs="Arial"/>
          <w:color w:val="007DBA"/>
          <w:sz w:val="22"/>
          <w:lang w:val="fr-CH"/>
        </w:rPr>
        <w:t>Contact:</w:t>
      </w:r>
    </w:p>
    <w:p w14:paraId="6B861C20" w14:textId="77777777" w:rsidR="00520894" w:rsidRPr="00520894" w:rsidRDefault="00520894" w:rsidP="00520894">
      <w:pPr>
        <w:ind w:left="709" w:right="657"/>
        <w:rPr>
          <w:rFonts w:ascii="Arial" w:hAnsi="Arial" w:cs="Arial"/>
          <w:color w:val="007DBA"/>
          <w:sz w:val="22"/>
          <w:lang w:val="fr-CH"/>
        </w:rPr>
      </w:pPr>
      <w:r w:rsidRPr="00520894">
        <w:rPr>
          <w:rFonts w:ascii="Arial" w:hAnsi="Arial" w:cs="Arial"/>
          <w:color w:val="007DBA"/>
          <w:sz w:val="22"/>
          <w:lang w:val="fr-CH"/>
        </w:rPr>
        <w:t>Gregor Spengler</w:t>
      </w:r>
    </w:p>
    <w:p w14:paraId="4C75747F" w14:textId="5385E561" w:rsidR="002C148B" w:rsidRPr="00520894" w:rsidRDefault="00CE6259" w:rsidP="00520894">
      <w:pPr>
        <w:ind w:left="709" w:right="657"/>
        <w:rPr>
          <w:rFonts w:ascii="Arial" w:hAnsi="Arial" w:cs="Arial"/>
          <w:color w:val="007DBA"/>
          <w:sz w:val="22"/>
          <w:lang w:val="fr-CH"/>
        </w:rPr>
      </w:pPr>
      <w:r>
        <w:rPr>
          <w:rFonts w:ascii="Arial" w:hAnsi="Arial" w:cs="Arial"/>
          <w:color w:val="007DBA"/>
          <w:sz w:val="22"/>
          <w:lang w:val="fr-CH"/>
        </w:rPr>
        <w:t>Manager</w:t>
      </w:r>
      <w:r w:rsidR="00520894" w:rsidRPr="00520894">
        <w:rPr>
          <w:rFonts w:ascii="Arial" w:hAnsi="Arial" w:cs="Arial"/>
          <w:color w:val="007DBA"/>
          <w:sz w:val="22"/>
          <w:lang w:val="fr-CH"/>
        </w:rPr>
        <w:t xml:space="preserve"> du secteur de l'emballage </w:t>
      </w:r>
      <w:r w:rsidR="00710BF2">
        <w:rPr>
          <w:rFonts w:ascii="Arial" w:hAnsi="Arial" w:cs="Arial"/>
          <w:color w:val="007DBA"/>
          <w:sz w:val="22"/>
          <w:lang w:val="fr-CH"/>
        </w:rPr>
        <w:t>dans</w:t>
      </w:r>
      <w:r w:rsidR="00520894" w:rsidRPr="00520894">
        <w:rPr>
          <w:rFonts w:ascii="Arial" w:hAnsi="Arial" w:cs="Arial"/>
          <w:color w:val="007DBA"/>
          <w:sz w:val="22"/>
          <w:lang w:val="fr-CH"/>
        </w:rPr>
        <w:t xml:space="preserve"> Aluminium Deutschland e. V. (AD)</w:t>
      </w:r>
    </w:p>
    <w:p w14:paraId="51030FA4" w14:textId="77777777" w:rsidR="002C148B" w:rsidRPr="00A77D3B" w:rsidRDefault="002C148B" w:rsidP="002C148B">
      <w:pPr>
        <w:ind w:left="709" w:right="657"/>
        <w:rPr>
          <w:rFonts w:ascii="Arial" w:hAnsi="Arial" w:cs="Arial"/>
          <w:color w:val="007DBA"/>
          <w:sz w:val="22"/>
          <w:lang w:val="de-DE"/>
        </w:rPr>
      </w:pPr>
      <w:r w:rsidRPr="00A77D3B">
        <w:rPr>
          <w:rFonts w:ascii="Arial" w:hAnsi="Arial" w:cs="Arial"/>
          <w:color w:val="007DBA"/>
          <w:sz w:val="22"/>
          <w:lang w:val="de-DE"/>
        </w:rPr>
        <w:t>etma Secretary General</w:t>
      </w:r>
    </w:p>
    <w:p w14:paraId="14020C56" w14:textId="77777777" w:rsidR="00AE6134" w:rsidRPr="00AE6134" w:rsidRDefault="00AE6134" w:rsidP="001916F8">
      <w:pPr>
        <w:ind w:left="709" w:right="851"/>
        <w:rPr>
          <w:rStyle w:val="etmabriefe"/>
          <w:bCs/>
          <w:lang w:val="en-US"/>
        </w:rPr>
      </w:pPr>
    </w:p>
    <w:sectPr w:rsidR="00AE6134" w:rsidRPr="00AE6134" w:rsidSect="001916F8">
      <w:headerReference w:type="even" r:id="rId7"/>
      <w:headerReference w:type="default" r:id="rId8"/>
      <w:footerReference w:type="even" r:id="rId9"/>
      <w:footerReference w:type="default" r:id="rId10"/>
      <w:headerReference w:type="first" r:id="rId11"/>
      <w:footerReference w:type="first" r:id="rId12"/>
      <w:pgSz w:w="11907" w:h="16840" w:code="9"/>
      <w:pgMar w:top="2127" w:right="618" w:bottom="709" w:left="709" w:header="0" w:footer="7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2FE1C" w14:textId="77777777" w:rsidR="00644B6A" w:rsidRDefault="00644B6A" w:rsidP="000C2018">
      <w:r>
        <w:separator/>
      </w:r>
    </w:p>
  </w:endnote>
  <w:endnote w:type="continuationSeparator" w:id="0">
    <w:p w14:paraId="3FBF9254" w14:textId="77777777" w:rsidR="00644B6A" w:rsidRDefault="00644B6A" w:rsidP="000C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IN-Regular">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791FF" w14:textId="77777777" w:rsidR="005735CA" w:rsidRDefault="005735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7DBA"/>
        <w:sz w:val="16"/>
        <w:szCs w:val="16"/>
      </w:rPr>
      <w:id w:val="1363872741"/>
      <w:docPartObj>
        <w:docPartGallery w:val="Page Numbers (Bottom of Page)"/>
        <w:docPartUnique/>
      </w:docPartObj>
    </w:sdtPr>
    <w:sdtEndPr/>
    <w:sdtContent>
      <w:sdt>
        <w:sdtPr>
          <w:rPr>
            <w:rFonts w:ascii="Arial" w:hAnsi="Arial" w:cs="Arial"/>
            <w:color w:val="007DBA"/>
            <w:sz w:val="16"/>
            <w:szCs w:val="16"/>
          </w:rPr>
          <w:id w:val="-1994328871"/>
          <w:docPartObj>
            <w:docPartGallery w:val="Page Numbers (Top of Page)"/>
            <w:docPartUnique/>
          </w:docPartObj>
        </w:sdtPr>
        <w:sdtEndPr/>
        <w:sdtContent>
          <w:p w14:paraId="13C085E6" w14:textId="77777777" w:rsidR="005735CA" w:rsidRPr="009B0B1C" w:rsidRDefault="005735CA" w:rsidP="005735CA">
            <w:pPr>
              <w:pStyle w:val="Fuzeile"/>
              <w:jc w:val="right"/>
              <w:rPr>
                <w:rFonts w:ascii="Arial" w:hAnsi="Arial" w:cs="Arial"/>
                <w:color w:val="007DBA"/>
                <w:sz w:val="16"/>
                <w:szCs w:val="16"/>
              </w:rPr>
            </w:pPr>
            <w:r w:rsidRPr="009B0B1C">
              <w:rPr>
                <w:rFonts w:ascii="Arial" w:hAnsi="Arial" w:cs="Arial"/>
                <w:bCs/>
                <w:color w:val="007DBA"/>
                <w:sz w:val="16"/>
                <w:szCs w:val="16"/>
              </w:rPr>
              <w:fldChar w:fldCharType="begin"/>
            </w:r>
            <w:r w:rsidRPr="009B0B1C">
              <w:rPr>
                <w:rFonts w:ascii="Arial" w:hAnsi="Arial" w:cs="Arial"/>
                <w:bCs/>
                <w:color w:val="007DBA"/>
                <w:sz w:val="16"/>
                <w:szCs w:val="16"/>
              </w:rPr>
              <w:instrText>PAGE</w:instrText>
            </w:r>
            <w:r w:rsidRPr="009B0B1C">
              <w:rPr>
                <w:rFonts w:ascii="Arial" w:hAnsi="Arial" w:cs="Arial"/>
                <w:bCs/>
                <w:color w:val="007DBA"/>
                <w:sz w:val="16"/>
                <w:szCs w:val="16"/>
              </w:rPr>
              <w:fldChar w:fldCharType="separate"/>
            </w:r>
            <w:r w:rsidR="00EF52F1">
              <w:rPr>
                <w:rFonts w:ascii="Arial" w:hAnsi="Arial" w:cs="Arial"/>
                <w:bCs/>
                <w:noProof/>
                <w:color w:val="007DBA"/>
                <w:sz w:val="16"/>
                <w:szCs w:val="16"/>
              </w:rPr>
              <w:t>2</w:t>
            </w:r>
            <w:r w:rsidRPr="009B0B1C">
              <w:rPr>
                <w:rFonts w:ascii="Arial" w:hAnsi="Arial" w:cs="Arial"/>
                <w:bCs/>
                <w:color w:val="007DBA"/>
                <w:sz w:val="16"/>
                <w:szCs w:val="16"/>
              </w:rPr>
              <w:fldChar w:fldCharType="end"/>
            </w:r>
            <w:r w:rsidRPr="009B0B1C">
              <w:rPr>
                <w:rFonts w:ascii="Arial" w:hAnsi="Arial" w:cs="Arial"/>
                <w:color w:val="007DBA"/>
                <w:sz w:val="16"/>
                <w:szCs w:val="16"/>
                <w:lang w:val="de-DE"/>
              </w:rPr>
              <w:t xml:space="preserve"> / </w:t>
            </w:r>
            <w:r w:rsidRPr="009B0B1C">
              <w:rPr>
                <w:rFonts w:ascii="Arial" w:hAnsi="Arial" w:cs="Arial"/>
                <w:bCs/>
                <w:color w:val="007DBA"/>
                <w:sz w:val="16"/>
                <w:szCs w:val="16"/>
              </w:rPr>
              <w:fldChar w:fldCharType="begin"/>
            </w:r>
            <w:r w:rsidRPr="009B0B1C">
              <w:rPr>
                <w:rFonts w:ascii="Arial" w:hAnsi="Arial" w:cs="Arial"/>
                <w:bCs/>
                <w:color w:val="007DBA"/>
                <w:sz w:val="16"/>
                <w:szCs w:val="16"/>
              </w:rPr>
              <w:instrText>NUMPAGES</w:instrText>
            </w:r>
            <w:r w:rsidRPr="009B0B1C">
              <w:rPr>
                <w:rFonts w:ascii="Arial" w:hAnsi="Arial" w:cs="Arial"/>
                <w:bCs/>
                <w:color w:val="007DBA"/>
                <w:sz w:val="16"/>
                <w:szCs w:val="16"/>
              </w:rPr>
              <w:fldChar w:fldCharType="separate"/>
            </w:r>
            <w:r w:rsidR="00EF52F1">
              <w:rPr>
                <w:rFonts w:ascii="Arial" w:hAnsi="Arial" w:cs="Arial"/>
                <w:bCs/>
                <w:noProof/>
                <w:color w:val="007DBA"/>
                <w:sz w:val="16"/>
                <w:szCs w:val="16"/>
              </w:rPr>
              <w:t>2</w:t>
            </w:r>
            <w:r w:rsidRPr="009B0B1C">
              <w:rPr>
                <w:rFonts w:ascii="Arial" w:hAnsi="Arial" w:cs="Arial"/>
                <w:bCs/>
                <w:color w:val="007DBA"/>
                <w:sz w:val="16"/>
                <w:szCs w:val="16"/>
              </w:rPr>
              <w:fldChar w:fldCharType="end"/>
            </w:r>
          </w:p>
        </w:sdtContent>
      </w:sdt>
    </w:sdtContent>
  </w:sdt>
  <w:p w14:paraId="5BDD7510" w14:textId="77777777" w:rsidR="005735CA" w:rsidRDefault="005735C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7DBA"/>
        <w:sz w:val="16"/>
        <w:szCs w:val="16"/>
      </w:rPr>
      <w:id w:val="-1702160357"/>
      <w:docPartObj>
        <w:docPartGallery w:val="Page Numbers (Bottom of Page)"/>
        <w:docPartUnique/>
      </w:docPartObj>
    </w:sdtPr>
    <w:sdtEndPr/>
    <w:sdtContent>
      <w:sdt>
        <w:sdtPr>
          <w:rPr>
            <w:rFonts w:ascii="Arial" w:hAnsi="Arial" w:cs="Arial"/>
            <w:color w:val="007DBA"/>
            <w:sz w:val="16"/>
            <w:szCs w:val="16"/>
          </w:rPr>
          <w:id w:val="452603900"/>
          <w:docPartObj>
            <w:docPartGallery w:val="Page Numbers (Top of Page)"/>
            <w:docPartUnique/>
          </w:docPartObj>
        </w:sdtPr>
        <w:sdtEndPr/>
        <w:sdtContent>
          <w:p w14:paraId="199F8BEA" w14:textId="77777777" w:rsidR="005735CA" w:rsidRPr="00925FB9" w:rsidRDefault="005735CA">
            <w:pPr>
              <w:pStyle w:val="Fuzeile"/>
              <w:jc w:val="right"/>
              <w:rPr>
                <w:rFonts w:ascii="Arial" w:hAnsi="Arial" w:cs="Arial"/>
                <w:color w:val="007DBA"/>
                <w:sz w:val="16"/>
                <w:szCs w:val="16"/>
              </w:rPr>
            </w:pPr>
            <w:r w:rsidRPr="00925FB9">
              <w:rPr>
                <w:rFonts w:ascii="Times New Roman" w:hAnsi="Times New Roman"/>
                <w:noProof/>
                <w:color w:val="007DBA"/>
                <w:szCs w:val="24"/>
                <w:lang w:val="de-AT" w:eastAsia="de-AT"/>
              </w:rPr>
              <mc:AlternateContent>
                <mc:Choice Requires="wps">
                  <w:drawing>
                    <wp:anchor distT="0" distB="0" distL="114300" distR="114300" simplePos="0" relativeHeight="251660288" behindDoc="1" locked="1" layoutInCell="1" allowOverlap="0" wp14:anchorId="664F6C8B" wp14:editId="10040E01">
                      <wp:simplePos x="0" y="0"/>
                      <wp:positionH relativeFrom="page">
                        <wp:posOffset>476250</wp:posOffset>
                      </wp:positionH>
                      <wp:positionV relativeFrom="page">
                        <wp:posOffset>9761855</wp:posOffset>
                      </wp:positionV>
                      <wp:extent cx="6754495" cy="712470"/>
                      <wp:effectExtent l="0" t="0" r="0" b="0"/>
                      <wp:wrapNone/>
                      <wp:docPr id="26" name="Textfeld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754495"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015A2" w14:textId="7E03DF66" w:rsidR="005735CA" w:rsidRDefault="008841BF" w:rsidP="005735CA">
                                  <w:pPr>
                                    <w:tabs>
                                      <w:tab w:val="left" w:pos="284"/>
                                      <w:tab w:val="left" w:pos="7655"/>
                                      <w:tab w:val="left" w:pos="8364"/>
                                    </w:tabs>
                                    <w:ind w:firstLine="426"/>
                                    <w:rPr>
                                      <w:rStyle w:val="etmabriefe"/>
                                      <w:sz w:val="17"/>
                                      <w:lang w:val="de-DE"/>
                                    </w:rPr>
                                  </w:pPr>
                                  <w:r>
                                    <w:rPr>
                                      <w:rStyle w:val="etmabriefe"/>
                                      <w:sz w:val="17"/>
                                      <w:lang w:val="de-DE"/>
                                    </w:rPr>
                                    <w:t>Aluminium Deutschland</w:t>
                                  </w:r>
                                  <w:r w:rsidR="005735CA">
                                    <w:rPr>
                                      <w:rStyle w:val="etmabriefe"/>
                                      <w:sz w:val="17"/>
                                      <w:lang w:val="de-DE"/>
                                    </w:rPr>
                                    <w:t xml:space="preserve"> e. V./etma</w:t>
                                  </w:r>
                                  <w:r w:rsidR="005735CA">
                                    <w:rPr>
                                      <w:rStyle w:val="etmabriefe"/>
                                      <w:sz w:val="17"/>
                                      <w:lang w:val="de-DE"/>
                                    </w:rPr>
                                    <w:tab/>
                                  </w:r>
                                </w:p>
                                <w:p w14:paraId="4B1ADCF7" w14:textId="45DBD555"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r>
                                    <w:rPr>
                                      <w:rFonts w:ascii="Arial" w:hAnsi="Arial" w:cs="Arial"/>
                                      <w:color w:val="007DBA"/>
                                      <w:sz w:val="17"/>
                                      <w:lang w:val="de-DE"/>
                                    </w:rPr>
                                    <w:t>V</w:t>
                                  </w:r>
                                  <w:r w:rsidR="005735CA">
                                    <w:rPr>
                                      <w:rFonts w:ascii="Arial" w:hAnsi="Arial" w:cs="Arial"/>
                                      <w:color w:val="007DBA"/>
                                      <w:sz w:val="17"/>
                                      <w:lang w:val="de-DE"/>
                                    </w:rPr>
                                    <w:t>omfelde-</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t>phone</w:t>
                                  </w:r>
                                  <w:r>
                                    <w:rPr>
                                      <w:rStyle w:val="etmabriefe"/>
                                      <w:sz w:val="17"/>
                                      <w:lang w:val="de-DE"/>
                                    </w:rPr>
                                    <w:t xml:space="preserve"> </w:t>
                                  </w:r>
                                  <w:r w:rsidR="005735CA">
                                    <w:rPr>
                                      <w:rStyle w:val="etmabriefe"/>
                                      <w:sz w:val="17"/>
                                      <w:lang w:val="de-DE"/>
                                    </w:rPr>
                                    <w:t>+49 211 4796-144</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t>email</w:t>
                                  </w:r>
                                  <w:r w:rsidR="008841BF">
                                    <w:rPr>
                                      <w:rStyle w:val="etmabriefe"/>
                                      <w:sz w:val="17"/>
                                      <w:lang w:val="de-DE"/>
                                    </w:rPr>
                                    <w:t xml:space="preserve"> </w:t>
                                  </w:r>
                                  <w:hyperlink r:id="rId1"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2" w:history="1">
                                    <w:r w:rsidR="005735CA" w:rsidRPr="008841BF">
                                      <w:rPr>
                                        <w:rStyle w:val="Hyperlink"/>
                                        <w:rFonts w:ascii="Arial" w:hAnsi="Arial" w:cs="Arial"/>
                                        <w:color w:val="007DBA"/>
                                        <w:sz w:val="17"/>
                                        <w:lang w:val="en-US"/>
                                      </w:rPr>
                                      <w:t>www.etma-online.org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F6C8B" id="_x0000_t202" coordsize="21600,21600" o:spt="202" path="m,l,21600r21600,l21600,xe">
                      <v:stroke joinstyle="miter"/>
                      <v:path gradientshapeok="t" o:connecttype="rect"/>
                    </v:shapetype>
                    <v:shape id="Textfeld 26" o:spid="_x0000_s1026" type="#_x0000_t202" style="position:absolute;left:0;text-align:left;margin-left:37.5pt;margin-top:768.65pt;width:531.85pt;height:56.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" o:allowoverlap="f" filled="f" stroked="f">
                      <o:lock v:ext="edit" aspectratio="t"/>
                      <v:textbox>
                        <w:txbxContent>
                          <w:p w14:paraId="731015A2" w14:textId="7E03DF66" w:rsidR="005735CA" w:rsidRDefault="008841BF" w:rsidP="005735CA">
                            <w:pPr>
                              <w:tabs>
                                <w:tab w:val="left" w:pos="284"/>
                                <w:tab w:val="left" w:pos="7655"/>
                                <w:tab w:val="left" w:pos="8364"/>
                              </w:tabs>
                              <w:ind w:firstLine="426"/>
                              <w:rPr>
                                <w:rStyle w:val="etmabriefe"/>
                                <w:sz w:val="17"/>
                                <w:lang w:val="de-DE"/>
                              </w:rPr>
                            </w:pPr>
                            <w:r>
                              <w:rPr>
                                <w:rStyle w:val="etmabriefe"/>
                                <w:sz w:val="17"/>
                                <w:lang w:val="de-DE"/>
                              </w:rPr>
                              <w:t>Aluminium Deutschland</w:t>
                            </w:r>
                            <w:r w:rsidR="005735CA">
                              <w:rPr>
                                <w:rStyle w:val="etmabriefe"/>
                                <w:sz w:val="17"/>
                                <w:lang w:val="de-DE"/>
                              </w:rPr>
                              <w:t xml:space="preserve"> e. V./etma</w:t>
                            </w:r>
                            <w:r w:rsidR="005735CA">
                              <w:rPr>
                                <w:rStyle w:val="etmabriefe"/>
                                <w:sz w:val="17"/>
                                <w:lang w:val="de-DE"/>
                              </w:rPr>
                              <w:tab/>
                            </w:r>
                          </w:p>
                          <w:p w14:paraId="4B1ADCF7" w14:textId="45DBD555"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r>
                              <w:rPr>
                                <w:rFonts w:ascii="Arial" w:hAnsi="Arial" w:cs="Arial"/>
                                <w:color w:val="007DBA"/>
                                <w:sz w:val="17"/>
                                <w:lang w:val="de-DE"/>
                              </w:rPr>
                              <w:t>V</w:t>
                            </w:r>
                            <w:r w:rsidR="005735CA">
                              <w:rPr>
                                <w:rFonts w:ascii="Arial" w:hAnsi="Arial" w:cs="Arial"/>
                                <w:color w:val="007DBA"/>
                                <w:sz w:val="17"/>
                                <w:lang w:val="de-DE"/>
                              </w:rPr>
                              <w:t>omfelde-</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t>phone</w:t>
                            </w:r>
                            <w:r>
                              <w:rPr>
                                <w:rStyle w:val="etmabriefe"/>
                                <w:sz w:val="17"/>
                                <w:lang w:val="de-DE"/>
                              </w:rPr>
                              <w:t xml:space="preserve"> </w:t>
                            </w:r>
                            <w:r w:rsidR="005735CA">
                              <w:rPr>
                                <w:rStyle w:val="etmabriefe"/>
                                <w:sz w:val="17"/>
                                <w:lang w:val="de-DE"/>
                              </w:rPr>
                              <w:t>+49 211 4796-144</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t>email</w:t>
                            </w:r>
                            <w:r w:rsidR="008841BF">
                              <w:rPr>
                                <w:rStyle w:val="etmabriefe"/>
                                <w:sz w:val="17"/>
                                <w:lang w:val="de-DE"/>
                              </w:rPr>
                              <w:t xml:space="preserve"> </w:t>
                            </w:r>
                            <w:hyperlink r:id="rId3"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4" w:history="1">
                              <w:r w:rsidR="005735CA" w:rsidRPr="008841BF">
                                <w:rPr>
                                  <w:rStyle w:val="Hyperlink"/>
                                  <w:rFonts w:ascii="Arial" w:hAnsi="Arial" w:cs="Arial"/>
                                  <w:color w:val="007DBA"/>
                                  <w:sz w:val="17"/>
                                  <w:lang w:val="en-US"/>
                                </w:rPr>
                                <w:t>www.etma-online.org</w:t>
                              </w:r>
                            </w:hyperlink>
                          </w:p>
                        </w:txbxContent>
                      </v:textbox>
                      <w10:wrap anchorx="page" anchory="page"/>
                      <w10:anchorlock/>
                    </v:shape>
                  </w:pict>
                </mc:Fallback>
              </mc:AlternateConten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PAGE</w:instrText>
            </w:r>
            <w:r w:rsidRPr="00925FB9">
              <w:rPr>
                <w:rFonts w:ascii="Arial" w:hAnsi="Arial" w:cs="Arial"/>
                <w:bCs/>
                <w:color w:val="007DBA"/>
                <w:sz w:val="16"/>
                <w:szCs w:val="16"/>
              </w:rPr>
              <w:fldChar w:fldCharType="separate"/>
            </w:r>
            <w:r w:rsidR="00EF52F1">
              <w:rPr>
                <w:rFonts w:ascii="Arial" w:hAnsi="Arial" w:cs="Arial"/>
                <w:bCs/>
                <w:noProof/>
                <w:color w:val="007DBA"/>
                <w:sz w:val="16"/>
                <w:szCs w:val="16"/>
              </w:rPr>
              <w:t>1</w:t>
            </w:r>
            <w:r w:rsidRPr="00925FB9">
              <w:rPr>
                <w:rFonts w:ascii="Arial" w:hAnsi="Arial" w:cs="Arial"/>
                <w:bCs/>
                <w:color w:val="007DBA"/>
                <w:sz w:val="16"/>
                <w:szCs w:val="16"/>
              </w:rPr>
              <w:fldChar w:fldCharType="end"/>
            </w:r>
            <w:r w:rsidRPr="00925FB9">
              <w:rPr>
                <w:rFonts w:ascii="Arial" w:hAnsi="Arial" w:cs="Arial"/>
                <w:color w:val="007DBA"/>
                <w:sz w:val="16"/>
                <w:szCs w:val="16"/>
                <w:lang w:val="de-DE"/>
              </w:rPr>
              <w:t xml:space="preserve"> / </w: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NUMPAGES</w:instrText>
            </w:r>
            <w:r w:rsidRPr="00925FB9">
              <w:rPr>
                <w:rFonts w:ascii="Arial" w:hAnsi="Arial" w:cs="Arial"/>
                <w:bCs/>
                <w:color w:val="007DBA"/>
                <w:sz w:val="16"/>
                <w:szCs w:val="16"/>
              </w:rPr>
              <w:fldChar w:fldCharType="separate"/>
            </w:r>
            <w:r w:rsidR="00EF52F1">
              <w:rPr>
                <w:rFonts w:ascii="Arial" w:hAnsi="Arial" w:cs="Arial"/>
                <w:bCs/>
                <w:noProof/>
                <w:color w:val="007DBA"/>
                <w:sz w:val="16"/>
                <w:szCs w:val="16"/>
              </w:rPr>
              <w:t>2</w:t>
            </w:r>
            <w:r w:rsidRPr="00925FB9">
              <w:rPr>
                <w:rFonts w:ascii="Arial" w:hAnsi="Arial" w:cs="Arial"/>
                <w:bCs/>
                <w:color w:val="007DBA"/>
                <w:sz w:val="16"/>
                <w:szCs w:val="16"/>
              </w:rPr>
              <w:fldChar w:fldCharType="end"/>
            </w:r>
          </w:p>
        </w:sdtContent>
      </w:sdt>
    </w:sdtContent>
  </w:sdt>
  <w:p w14:paraId="18C75A1D" w14:textId="77777777" w:rsidR="005735CA" w:rsidRPr="00925FB9" w:rsidRDefault="005735CA">
    <w:pPr>
      <w:pStyle w:val="Fuzeile"/>
      <w:rPr>
        <w:color w:val="007DB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D36D3" w14:textId="77777777" w:rsidR="00644B6A" w:rsidRDefault="00644B6A" w:rsidP="000C2018">
      <w:r>
        <w:separator/>
      </w:r>
    </w:p>
  </w:footnote>
  <w:footnote w:type="continuationSeparator" w:id="0">
    <w:p w14:paraId="23B485F0" w14:textId="77777777" w:rsidR="00644B6A" w:rsidRDefault="00644B6A" w:rsidP="000C2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E9590" w14:textId="77777777" w:rsidR="005735CA" w:rsidRDefault="005735C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1FB29" w14:textId="77777777" w:rsidR="005735CA" w:rsidRDefault="005735C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05F53" w14:textId="77777777" w:rsidR="005735CA" w:rsidRDefault="005735CA">
    <w:pPr>
      <w:pStyle w:val="Kopfzeile"/>
    </w:pPr>
    <w:r>
      <w:rPr>
        <w:noProof/>
        <w:lang w:val="de-AT" w:eastAsia="de-AT"/>
      </w:rPr>
      <w:drawing>
        <wp:anchor distT="0" distB="0" distL="114300" distR="114300" simplePos="0" relativeHeight="251659264" behindDoc="1" locked="0" layoutInCell="1" allowOverlap="1" wp14:anchorId="52050A42" wp14:editId="26675C5F">
          <wp:simplePos x="0" y="0"/>
          <wp:positionH relativeFrom="column">
            <wp:posOffset>5746699</wp:posOffset>
          </wp:positionH>
          <wp:positionV relativeFrom="paragraph">
            <wp:posOffset>345332</wp:posOffset>
          </wp:positionV>
          <wp:extent cx="1115773" cy="903157"/>
          <wp:effectExtent l="0" t="0" r="8255" b="0"/>
          <wp:wrapNone/>
          <wp:docPr id="10" name="Grafik 10" descr="H:\SCANS, Fotos u. Bilder, Videos\Logos aller Art\etma_logo_briefkopfgröß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descr="H:\SCANS, Fotos u. Bilder, Videos\Logos aller Art\etma_logo_briefkopfgröße.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5773" cy="90315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819B0"/>
    <w:multiLevelType w:val="hybridMultilevel"/>
    <w:tmpl w:val="7638D0B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 w15:restartNumberingAfterBreak="0">
    <w:nsid w:val="1A532374"/>
    <w:multiLevelType w:val="multilevel"/>
    <w:tmpl w:val="DD9058FE"/>
    <w:lvl w:ilvl="0">
      <w:start w:val="1"/>
      <w:numFmt w:val="decimal"/>
      <w:lvlText w:val="%1."/>
      <w:lvlJc w:val="left"/>
      <w:pPr>
        <w:ind w:left="1069" w:hanging="360"/>
      </w:pPr>
      <w:rPr>
        <w:rFonts w:hint="default"/>
      </w:rPr>
    </w:lvl>
    <w:lvl w:ilvl="1">
      <w:start w:val="2"/>
      <w:numFmt w:val="decimal"/>
      <w:isLgl/>
      <w:lvlText w:val="%1.%2"/>
      <w:lvlJc w:val="left"/>
      <w:pPr>
        <w:ind w:left="1261" w:hanging="552"/>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25450D15"/>
    <w:multiLevelType w:val="hybridMultilevel"/>
    <w:tmpl w:val="41C6D3E2"/>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 w15:restartNumberingAfterBreak="0">
    <w:nsid w:val="53BA4B9C"/>
    <w:multiLevelType w:val="hybridMultilevel"/>
    <w:tmpl w:val="E5209C5A"/>
    <w:lvl w:ilvl="0" w:tplc="04070001">
      <w:start w:val="1"/>
      <w:numFmt w:val="bullet"/>
      <w:lvlText w:val=""/>
      <w:lvlJc w:val="left"/>
      <w:pPr>
        <w:ind w:left="1211" w:hanging="360"/>
      </w:pPr>
      <w:rPr>
        <w:rFonts w:ascii="Symbol" w:hAnsi="Symbol" w:hint="default"/>
      </w:rPr>
    </w:lvl>
    <w:lvl w:ilvl="1" w:tplc="04070003">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583C3903"/>
    <w:multiLevelType w:val="hybridMultilevel"/>
    <w:tmpl w:val="E9C022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7C04EA"/>
    <w:multiLevelType w:val="hybridMultilevel"/>
    <w:tmpl w:val="54C69F58"/>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6" w15:restartNumberingAfterBreak="0">
    <w:nsid w:val="66DF44A9"/>
    <w:multiLevelType w:val="hybridMultilevel"/>
    <w:tmpl w:val="9D94E0B4"/>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792D0EA5"/>
    <w:multiLevelType w:val="hybridMultilevel"/>
    <w:tmpl w:val="F8C0A48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num w:numId="1" w16cid:durableId="1410734842">
    <w:abstractNumId w:val="6"/>
  </w:num>
  <w:num w:numId="2" w16cid:durableId="1860968842">
    <w:abstractNumId w:val="1"/>
  </w:num>
  <w:num w:numId="3" w16cid:durableId="634485169">
    <w:abstractNumId w:val="3"/>
  </w:num>
  <w:num w:numId="4" w16cid:durableId="2057123373">
    <w:abstractNumId w:val="4"/>
  </w:num>
  <w:num w:numId="5" w16cid:durableId="1290741910">
    <w:abstractNumId w:val="7"/>
  </w:num>
  <w:num w:numId="6" w16cid:durableId="1720779523">
    <w:abstractNumId w:val="2"/>
  </w:num>
  <w:num w:numId="7" w16cid:durableId="1159419149">
    <w:abstractNumId w:val="0"/>
  </w:num>
  <w:num w:numId="8" w16cid:durableId="2449990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BFE"/>
    <w:rsid w:val="00011609"/>
    <w:rsid w:val="00020350"/>
    <w:rsid w:val="00042C03"/>
    <w:rsid w:val="0005736F"/>
    <w:rsid w:val="00065E13"/>
    <w:rsid w:val="0007331C"/>
    <w:rsid w:val="00075F9A"/>
    <w:rsid w:val="000C2018"/>
    <w:rsid w:val="000C5B78"/>
    <w:rsid w:val="000F2236"/>
    <w:rsid w:val="000F6865"/>
    <w:rsid w:val="00103217"/>
    <w:rsid w:val="00177B13"/>
    <w:rsid w:val="001916F8"/>
    <w:rsid w:val="001A034A"/>
    <w:rsid w:val="001A1C3C"/>
    <w:rsid w:val="001A46AD"/>
    <w:rsid w:val="001A6555"/>
    <w:rsid w:val="001D3C9A"/>
    <w:rsid w:val="0020295B"/>
    <w:rsid w:val="00237E16"/>
    <w:rsid w:val="0028071F"/>
    <w:rsid w:val="00283146"/>
    <w:rsid w:val="002A7502"/>
    <w:rsid w:val="002C148B"/>
    <w:rsid w:val="002D245C"/>
    <w:rsid w:val="002F0AE9"/>
    <w:rsid w:val="00312937"/>
    <w:rsid w:val="00365AF2"/>
    <w:rsid w:val="00397D6A"/>
    <w:rsid w:val="003B09AA"/>
    <w:rsid w:val="003B0F3D"/>
    <w:rsid w:val="003D070C"/>
    <w:rsid w:val="003D5EF3"/>
    <w:rsid w:val="003F17A7"/>
    <w:rsid w:val="003F323C"/>
    <w:rsid w:val="0041369D"/>
    <w:rsid w:val="00422CD0"/>
    <w:rsid w:val="00426CF1"/>
    <w:rsid w:val="00434526"/>
    <w:rsid w:val="004428C8"/>
    <w:rsid w:val="00457D99"/>
    <w:rsid w:val="00494287"/>
    <w:rsid w:val="004A382A"/>
    <w:rsid w:val="004D6A0F"/>
    <w:rsid w:val="004E2C7B"/>
    <w:rsid w:val="004F7A8D"/>
    <w:rsid w:val="004F7E57"/>
    <w:rsid w:val="0051335B"/>
    <w:rsid w:val="00520894"/>
    <w:rsid w:val="00542547"/>
    <w:rsid w:val="005441E1"/>
    <w:rsid w:val="00570503"/>
    <w:rsid w:val="005735CA"/>
    <w:rsid w:val="0057537A"/>
    <w:rsid w:val="005B066A"/>
    <w:rsid w:val="005B0C76"/>
    <w:rsid w:val="005E68EC"/>
    <w:rsid w:val="005F6036"/>
    <w:rsid w:val="00617A4F"/>
    <w:rsid w:val="006258EC"/>
    <w:rsid w:val="0063329D"/>
    <w:rsid w:val="00644B6A"/>
    <w:rsid w:val="00644BF3"/>
    <w:rsid w:val="00670733"/>
    <w:rsid w:val="00677967"/>
    <w:rsid w:val="006C59E1"/>
    <w:rsid w:val="006E2BE5"/>
    <w:rsid w:val="006F44DA"/>
    <w:rsid w:val="00710BF2"/>
    <w:rsid w:val="00726B5D"/>
    <w:rsid w:val="00733C79"/>
    <w:rsid w:val="0074465D"/>
    <w:rsid w:val="00775585"/>
    <w:rsid w:val="0078662F"/>
    <w:rsid w:val="007A7DB0"/>
    <w:rsid w:val="007B0A28"/>
    <w:rsid w:val="008054C9"/>
    <w:rsid w:val="00820DA1"/>
    <w:rsid w:val="00822123"/>
    <w:rsid w:val="00844D9D"/>
    <w:rsid w:val="00857C1D"/>
    <w:rsid w:val="008841BF"/>
    <w:rsid w:val="008D5C7B"/>
    <w:rsid w:val="008E7628"/>
    <w:rsid w:val="009056DF"/>
    <w:rsid w:val="00917420"/>
    <w:rsid w:val="00980A88"/>
    <w:rsid w:val="00A114D8"/>
    <w:rsid w:val="00A35A4C"/>
    <w:rsid w:val="00A4054B"/>
    <w:rsid w:val="00A550C1"/>
    <w:rsid w:val="00A74C0C"/>
    <w:rsid w:val="00AA5998"/>
    <w:rsid w:val="00AE22BC"/>
    <w:rsid w:val="00AE6134"/>
    <w:rsid w:val="00AF7331"/>
    <w:rsid w:val="00B04017"/>
    <w:rsid w:val="00B214E8"/>
    <w:rsid w:val="00B21CA4"/>
    <w:rsid w:val="00B24C02"/>
    <w:rsid w:val="00B85A5D"/>
    <w:rsid w:val="00B86871"/>
    <w:rsid w:val="00BA6850"/>
    <w:rsid w:val="00BD5A72"/>
    <w:rsid w:val="00BF7F54"/>
    <w:rsid w:val="00C03074"/>
    <w:rsid w:val="00C031E7"/>
    <w:rsid w:val="00C12C0F"/>
    <w:rsid w:val="00C2528B"/>
    <w:rsid w:val="00C926BC"/>
    <w:rsid w:val="00CA3A3B"/>
    <w:rsid w:val="00CB5DBC"/>
    <w:rsid w:val="00CD373A"/>
    <w:rsid w:val="00CD62E2"/>
    <w:rsid w:val="00CD72BC"/>
    <w:rsid w:val="00CD7B11"/>
    <w:rsid w:val="00CE0E79"/>
    <w:rsid w:val="00CE6259"/>
    <w:rsid w:val="00D00872"/>
    <w:rsid w:val="00D615A5"/>
    <w:rsid w:val="00D648CB"/>
    <w:rsid w:val="00D71617"/>
    <w:rsid w:val="00D77857"/>
    <w:rsid w:val="00DA0CDE"/>
    <w:rsid w:val="00DC2045"/>
    <w:rsid w:val="00DD5D9B"/>
    <w:rsid w:val="00DD6CC8"/>
    <w:rsid w:val="00DE76BF"/>
    <w:rsid w:val="00DF1796"/>
    <w:rsid w:val="00E1264B"/>
    <w:rsid w:val="00E148F9"/>
    <w:rsid w:val="00E20F89"/>
    <w:rsid w:val="00E31664"/>
    <w:rsid w:val="00E4293C"/>
    <w:rsid w:val="00E445EB"/>
    <w:rsid w:val="00E522E7"/>
    <w:rsid w:val="00E92367"/>
    <w:rsid w:val="00E92747"/>
    <w:rsid w:val="00E95618"/>
    <w:rsid w:val="00EB1BFE"/>
    <w:rsid w:val="00EF52F1"/>
    <w:rsid w:val="00F0216C"/>
    <w:rsid w:val="00F11787"/>
    <w:rsid w:val="00F11F83"/>
    <w:rsid w:val="00F2690E"/>
    <w:rsid w:val="00F423EB"/>
    <w:rsid w:val="00F57849"/>
    <w:rsid w:val="00F740CF"/>
    <w:rsid w:val="00F766C7"/>
    <w:rsid w:val="00FA68FE"/>
    <w:rsid w:val="00FE0A6C"/>
    <w:rsid w:val="00FF6A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C3DA9"/>
  <w15:chartTrackingRefBased/>
  <w15:docId w15:val="{143C9D28-D3D2-42E7-8BA8-F10DDE03C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1BFE"/>
    <w:pPr>
      <w:spacing w:after="0" w:line="240" w:lineRule="auto"/>
    </w:pPr>
    <w:rPr>
      <w:rFonts w:ascii="Times" w:eastAsia="Times" w:hAnsi="Times" w:cs="Times New Roman"/>
      <w:sz w:val="24"/>
      <w:szCs w:val="20"/>
      <w:lang w:val="en-GB" w:eastAsia="de-DE"/>
    </w:rPr>
  </w:style>
  <w:style w:type="paragraph" w:styleId="berschrift4">
    <w:name w:val="heading 4"/>
    <w:basedOn w:val="Standard"/>
    <w:next w:val="Standard"/>
    <w:link w:val="berschrift4Zchn"/>
    <w:qFormat/>
    <w:rsid w:val="00EB1BFE"/>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rsid w:val="00EB1BFE"/>
    <w:rPr>
      <w:rFonts w:ascii="Times New Roman" w:eastAsia="Times" w:hAnsi="Times New Roman" w:cs="Times New Roman"/>
      <w:b/>
      <w:bCs/>
      <w:sz w:val="28"/>
      <w:szCs w:val="28"/>
      <w:lang w:val="en-GB" w:eastAsia="de-DE"/>
    </w:rPr>
  </w:style>
  <w:style w:type="character" w:styleId="Hyperlink">
    <w:name w:val="Hyperlink"/>
    <w:basedOn w:val="Absatz-Standardschriftart"/>
    <w:semiHidden/>
    <w:rsid w:val="00EB1BFE"/>
    <w:rPr>
      <w:color w:val="0000FF"/>
      <w:u w:val="single"/>
    </w:rPr>
  </w:style>
  <w:style w:type="character" w:customStyle="1" w:styleId="etmabriefe">
    <w:name w:val="etma briefe"/>
    <w:basedOn w:val="Absatz-Standardschriftart"/>
    <w:rsid w:val="00EB1BFE"/>
    <w:rPr>
      <w:rFonts w:ascii="Arial" w:hAnsi="Arial" w:cs="Arial"/>
      <w:color w:val="007DBA"/>
      <w:sz w:val="22"/>
    </w:rPr>
  </w:style>
  <w:style w:type="paragraph" w:styleId="Fuzeile">
    <w:name w:val="footer"/>
    <w:basedOn w:val="Standard"/>
    <w:link w:val="FuzeileZchn"/>
    <w:uiPriority w:val="99"/>
    <w:rsid w:val="00EB1BFE"/>
    <w:pPr>
      <w:tabs>
        <w:tab w:val="center" w:pos="4536"/>
        <w:tab w:val="right" w:pos="9072"/>
      </w:tabs>
    </w:pPr>
  </w:style>
  <w:style w:type="character" w:customStyle="1" w:styleId="FuzeileZchn">
    <w:name w:val="Fußzeile Zchn"/>
    <w:basedOn w:val="Absatz-Standardschriftart"/>
    <w:link w:val="Fuzeile"/>
    <w:uiPriority w:val="99"/>
    <w:rsid w:val="00EB1BFE"/>
    <w:rPr>
      <w:rFonts w:ascii="Times" w:eastAsia="Times" w:hAnsi="Times" w:cs="Times New Roman"/>
      <w:sz w:val="24"/>
      <w:szCs w:val="20"/>
      <w:lang w:val="en-GB" w:eastAsia="de-DE"/>
    </w:rPr>
  </w:style>
  <w:style w:type="paragraph" w:styleId="Kopfzeile">
    <w:name w:val="header"/>
    <w:basedOn w:val="Standard"/>
    <w:link w:val="KopfzeileZchn"/>
    <w:semiHidden/>
    <w:rsid w:val="00EB1BFE"/>
    <w:pPr>
      <w:tabs>
        <w:tab w:val="center" w:pos="4536"/>
        <w:tab w:val="right" w:pos="9072"/>
      </w:tabs>
    </w:pPr>
  </w:style>
  <w:style w:type="character" w:customStyle="1" w:styleId="KopfzeileZchn">
    <w:name w:val="Kopfzeile Zchn"/>
    <w:basedOn w:val="Absatz-Standardschriftart"/>
    <w:link w:val="Kopfzeile"/>
    <w:semiHidden/>
    <w:rsid w:val="00EB1BFE"/>
    <w:rPr>
      <w:rFonts w:ascii="Times" w:eastAsia="Times" w:hAnsi="Times" w:cs="Times New Roman"/>
      <w:sz w:val="24"/>
      <w:szCs w:val="20"/>
      <w:lang w:val="en-GB" w:eastAsia="de-DE"/>
    </w:rPr>
  </w:style>
  <w:style w:type="paragraph" w:styleId="Listenabsatz">
    <w:name w:val="List Paragraph"/>
    <w:basedOn w:val="Standard"/>
    <w:uiPriority w:val="34"/>
    <w:qFormat/>
    <w:rsid w:val="00EB1BFE"/>
    <w:pPr>
      <w:spacing w:line="280" w:lineRule="exact"/>
      <w:ind w:left="720"/>
      <w:contextualSpacing/>
      <w:jc w:val="both"/>
    </w:pPr>
    <w:rPr>
      <w:rFonts w:ascii="DIN-Regular" w:eastAsiaTheme="minorHAnsi" w:hAnsi="DIN-Regular"/>
      <w:sz w:val="19"/>
      <w:szCs w:val="19"/>
      <w:lang w:val="de-DE"/>
    </w:rPr>
  </w:style>
  <w:style w:type="paragraph" w:styleId="Sprechblasentext">
    <w:name w:val="Balloon Text"/>
    <w:basedOn w:val="Standard"/>
    <w:link w:val="SprechblasentextZchn"/>
    <w:uiPriority w:val="99"/>
    <w:semiHidden/>
    <w:unhideWhenUsed/>
    <w:rsid w:val="00075F9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75F9A"/>
    <w:rPr>
      <w:rFonts w:ascii="Segoe UI" w:eastAsia="Times" w:hAnsi="Segoe UI" w:cs="Segoe UI"/>
      <w:sz w:val="18"/>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hyperlink" Target="mailto:info@etma-online.org" TargetMode="External"/><Relationship Id="rId2" Type="http://schemas.openxmlformats.org/officeDocument/2006/relationships/hyperlink" Target="http://www.etma-online.org" TargetMode="External"/><Relationship Id="rId1" Type="http://schemas.openxmlformats.org/officeDocument/2006/relationships/hyperlink" Target="mailto:info@etma-online.org" TargetMode="External"/><Relationship Id="rId4" Type="http://schemas.openxmlformats.org/officeDocument/2006/relationships/hyperlink" Target="http://www.etma-online.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3176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Spengler</dc:creator>
  <cp:keywords/>
  <dc:description/>
  <cp:lastModifiedBy>Gregor Spengler</cp:lastModifiedBy>
  <cp:revision>9</cp:revision>
  <dcterms:created xsi:type="dcterms:W3CDTF">2025-02-24T09:11:00Z</dcterms:created>
  <dcterms:modified xsi:type="dcterms:W3CDTF">2025-02-26T10:23:00Z</dcterms:modified>
</cp:coreProperties>
</file>